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38A7B2" w14:textId="07DEE118" w:rsidR="001625E0" w:rsidRDefault="001625E0" w:rsidP="001625E0">
      <w:pPr>
        <w:pStyle w:val="CRCoverPage"/>
        <w:tabs>
          <w:tab w:val="right" w:pos="9639"/>
        </w:tabs>
        <w:spacing w:after="0"/>
        <w:rPr>
          <w:b/>
          <w:i/>
          <w:noProof/>
          <w:sz w:val="28"/>
        </w:rPr>
      </w:pPr>
      <w:r w:rsidRPr="00800E83">
        <w:rPr>
          <w:b/>
          <w:bCs/>
          <w:noProof/>
          <w:sz w:val="24"/>
        </w:rPr>
        <w:t>3GPP TSG-RAN WG2 Meeting #10</w:t>
      </w:r>
      <w:r>
        <w:rPr>
          <w:b/>
          <w:bCs/>
          <w:noProof/>
          <w:sz w:val="24"/>
        </w:rPr>
        <w:t>8</w:t>
      </w:r>
      <w:r>
        <w:rPr>
          <w:b/>
          <w:i/>
          <w:noProof/>
          <w:sz w:val="28"/>
        </w:rPr>
        <w:tab/>
      </w:r>
      <w:r w:rsidRPr="00266576">
        <w:rPr>
          <w:b/>
          <w:bCs/>
          <w:i/>
          <w:noProof/>
          <w:sz w:val="28"/>
        </w:rPr>
        <w:t>R2-191</w:t>
      </w:r>
      <w:r w:rsidR="00C702CA">
        <w:rPr>
          <w:b/>
          <w:bCs/>
          <w:i/>
          <w:noProof/>
          <w:sz w:val="28"/>
        </w:rPr>
        <w:t>6473</w:t>
      </w:r>
    </w:p>
    <w:p w14:paraId="2CCB9C51" w14:textId="0A860A18" w:rsidR="001625E0" w:rsidRPr="001C568A" w:rsidRDefault="001625E0" w:rsidP="001625E0">
      <w:pPr>
        <w:pStyle w:val="CRCoverPage"/>
        <w:outlineLvl w:val="0"/>
        <w:rPr>
          <w:b/>
          <w:noProof/>
          <w:sz w:val="24"/>
          <w:lang w:val="en-US"/>
        </w:rPr>
      </w:pPr>
      <w:r>
        <w:rPr>
          <w:b/>
          <w:noProof/>
          <w:sz w:val="24"/>
        </w:rPr>
        <w:t>Reno</w:t>
      </w:r>
      <w:r w:rsidRPr="00800E83">
        <w:rPr>
          <w:b/>
          <w:noProof/>
          <w:sz w:val="24"/>
        </w:rPr>
        <w:t xml:space="preserve">, </w:t>
      </w:r>
      <w:r>
        <w:rPr>
          <w:b/>
          <w:noProof/>
          <w:sz w:val="24"/>
          <w:lang w:val="en-US"/>
        </w:rPr>
        <w:t>USA</w:t>
      </w:r>
      <w:r w:rsidRPr="00800E83">
        <w:rPr>
          <w:b/>
          <w:noProof/>
          <w:sz w:val="24"/>
        </w:rPr>
        <w:t xml:space="preserve">, </w:t>
      </w:r>
      <w:r>
        <w:rPr>
          <w:b/>
          <w:noProof/>
          <w:sz w:val="24"/>
        </w:rPr>
        <w:t>18</w:t>
      </w:r>
      <w:r w:rsidRPr="00800E83">
        <w:rPr>
          <w:b/>
          <w:noProof/>
          <w:sz w:val="24"/>
        </w:rPr>
        <w:t xml:space="preserve"> </w:t>
      </w:r>
      <w:r>
        <w:rPr>
          <w:b/>
          <w:noProof/>
          <w:sz w:val="24"/>
        </w:rPr>
        <w:t>–</w:t>
      </w:r>
      <w:r w:rsidRPr="00800E83">
        <w:rPr>
          <w:b/>
          <w:noProof/>
          <w:sz w:val="24"/>
        </w:rPr>
        <w:t xml:space="preserve"> </w:t>
      </w:r>
      <w:r>
        <w:rPr>
          <w:b/>
          <w:noProof/>
          <w:sz w:val="24"/>
        </w:rPr>
        <w:t>22 November</w:t>
      </w:r>
      <w:r w:rsidRPr="00800E83">
        <w:rPr>
          <w:b/>
          <w:noProof/>
          <w:sz w:val="24"/>
        </w:rPr>
        <w:t xml:space="preserve">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8129EF8" w:rsidR="001E41F3" w:rsidRPr="00410371" w:rsidRDefault="00A77891" w:rsidP="00E13F3D">
            <w:pPr>
              <w:pStyle w:val="CRCoverPage"/>
              <w:spacing w:after="0"/>
              <w:jc w:val="right"/>
              <w:rPr>
                <w:b/>
                <w:noProof/>
                <w:sz w:val="28"/>
              </w:rPr>
            </w:pPr>
            <w:r>
              <w:fldChar w:fldCharType="begin"/>
            </w:r>
            <w:r>
              <w:instrText xml:space="preserve"> DOCPROPERTY  Spec#  \* MERGEFORMAT </w:instrText>
            </w:r>
            <w:r>
              <w:fldChar w:fldCharType="separate"/>
            </w:r>
            <w:r w:rsidR="00D83D70">
              <w:rPr>
                <w:b/>
                <w:noProof/>
                <w:sz w:val="28"/>
              </w:rPr>
              <w:t>37.340</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372C3EF" w:rsidR="001E41F3" w:rsidRPr="00410371" w:rsidRDefault="00A77891" w:rsidP="00547111">
            <w:pPr>
              <w:pStyle w:val="CRCoverPage"/>
              <w:spacing w:after="0"/>
              <w:rPr>
                <w:noProof/>
              </w:rPr>
            </w:pPr>
            <w:r>
              <w:fldChar w:fldCharType="begin"/>
            </w:r>
            <w:r>
              <w:instrText xml:space="preserve"> DOCPROPERTY  Cr#  \* MERGEFORMAT </w:instrText>
            </w:r>
            <w:r>
              <w:fldChar w:fldCharType="separate"/>
            </w:r>
            <w:r w:rsidR="00616FD8">
              <w:rPr>
                <w:b/>
                <w:noProof/>
                <w:sz w:val="28"/>
              </w:rPr>
              <w:t>0157</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7768DD8C" w:rsidR="001E41F3" w:rsidRPr="00410371" w:rsidRDefault="00C702CA" w:rsidP="00E13F3D">
            <w:pPr>
              <w:pStyle w:val="CRCoverPage"/>
              <w:spacing w:after="0"/>
              <w:jc w:val="center"/>
              <w:rPr>
                <w:b/>
                <w:noProof/>
              </w:rPr>
            </w:pPr>
            <w:r>
              <w:rPr>
                <w:b/>
                <w:noProof/>
                <w:sz w:val="28"/>
              </w:rPr>
              <w:t>3</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09673A9"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A77891">
              <w:fldChar w:fldCharType="begin"/>
            </w:r>
            <w:r w:rsidR="00A77891">
              <w:instrText xml:space="preserve"> DOCPROPERTY  Version  \* MERGEFORMAT </w:instrText>
            </w:r>
            <w:r w:rsidR="00A77891">
              <w:fldChar w:fldCharType="separate"/>
            </w:r>
            <w:r w:rsidR="00D83D70">
              <w:rPr>
                <w:b/>
                <w:noProof/>
                <w:sz w:val="28"/>
              </w:rPr>
              <w:t>15.7.0</w:t>
            </w:r>
            <w:r w:rsidR="00A77891">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6DFFA61" w:rsidR="00F25D98" w:rsidRDefault="00D83D70"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499528DD" w:rsidR="00F25D98" w:rsidRDefault="00D83D70"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44C722D" w:rsidR="001E41F3" w:rsidRDefault="00D83D70" w:rsidP="00324A06">
            <w:pPr>
              <w:pStyle w:val="CRCoverPage"/>
              <w:spacing w:before="20" w:after="20"/>
              <w:ind w:left="100"/>
              <w:rPr>
                <w:noProof/>
              </w:rPr>
            </w:pPr>
            <w:r>
              <w:t>SMTC setting for NR PSCell change in MR-DC</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33A65778" w:rsidR="001E41F3" w:rsidRDefault="00352ED0" w:rsidP="00324A06">
            <w:pPr>
              <w:pStyle w:val="CRCoverPage"/>
              <w:spacing w:before="20" w:after="20"/>
              <w:ind w:left="100"/>
              <w:rPr>
                <w:noProof/>
              </w:rPr>
            </w:pPr>
            <w:fldSimple w:instr=" DOCPROPERTY  RelatedWis  \* MERGEFORMAT ">
              <w:r w:rsidR="00D83D70" w:rsidRPr="00805909">
                <w:rPr>
                  <w:noProof/>
                </w:rPr>
                <w:t>NR_newRAT-Core</w:t>
              </w:r>
            </w:fldSimple>
            <w:r w:rsidR="00D83D70">
              <w:rPr>
                <w:noProof/>
              </w:rPr>
              <w:t xml:space="preserve"> </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46EB305" w:rsidR="001E41F3" w:rsidRDefault="00324A06" w:rsidP="00324A06">
            <w:pPr>
              <w:pStyle w:val="CRCoverPage"/>
              <w:spacing w:before="20" w:after="20"/>
              <w:ind w:left="100"/>
              <w:rPr>
                <w:noProof/>
              </w:rPr>
            </w:pPr>
            <w:r>
              <w:t>2019-</w:t>
            </w:r>
            <w:r w:rsidR="00F635A2">
              <w:t>11</w:t>
            </w:r>
            <w:r w:rsidR="00D83D70">
              <w:t>-</w:t>
            </w:r>
            <w:r w:rsidR="00F635A2">
              <w:t>08</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32BA7A3C" w:rsidR="001E41F3" w:rsidRDefault="00D83D70"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07FDECA" w:rsidR="001E41F3" w:rsidRDefault="00A77891"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D83D70">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1E06708E" w:rsidR="001E41F3" w:rsidRDefault="00D83D70" w:rsidP="00EF45B2">
            <w:pPr>
              <w:pStyle w:val="CRCoverPage"/>
              <w:tabs>
                <w:tab w:val="left" w:pos="384"/>
              </w:tabs>
              <w:spacing w:before="20" w:after="80"/>
              <w:ind w:left="284"/>
              <w:rPr>
                <w:noProof/>
              </w:rPr>
            </w:pPr>
            <w:r>
              <w:rPr>
                <w:noProof/>
              </w:rPr>
              <w:t>Based on the email discussion report (</w:t>
            </w:r>
            <w:r w:rsidR="00424730" w:rsidRPr="00424730">
              <w:rPr>
                <w:noProof/>
              </w:rPr>
              <w:t>R2-1913017</w:t>
            </w:r>
            <w:r>
              <w:rPr>
                <w:noProof/>
              </w:rPr>
              <w:t>) it has been concluded that i</w:t>
            </w:r>
            <w:r w:rsidRPr="00D83D70">
              <w:rPr>
                <w:noProof/>
              </w:rPr>
              <w:t>n (NG)EN-DC and NR-DC, in case the SMTC of the target PSCell is provided by both MN and SN, the network should ensure that the both the SMTC’s are correctly set and is up to UE implementation which one to use</w:t>
            </w:r>
            <w:r>
              <w:rPr>
                <w:noProof/>
              </w:rPr>
              <w:t>. This CR captures the agreement.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2AF02FFC" w:rsidR="00324A06" w:rsidRDefault="00D83D70" w:rsidP="00324A06">
            <w:pPr>
              <w:pStyle w:val="CRCoverPage"/>
              <w:spacing w:before="20" w:after="80"/>
              <w:ind w:left="100"/>
              <w:rPr>
                <w:noProof/>
              </w:rPr>
            </w:pPr>
            <w:r>
              <w:rPr>
                <w:noProof/>
              </w:rPr>
              <w:t>The following changes are made</w:t>
            </w:r>
            <w:r w:rsidR="00324A06">
              <w:rPr>
                <w:noProof/>
              </w:rPr>
              <w:t>:</w:t>
            </w:r>
          </w:p>
          <w:p w14:paraId="62E2DC56" w14:textId="6B12407B" w:rsidR="00324A06" w:rsidRDefault="00D83D70" w:rsidP="00324A06">
            <w:pPr>
              <w:pStyle w:val="CRCoverPage"/>
              <w:numPr>
                <w:ilvl w:val="0"/>
                <w:numId w:val="2"/>
              </w:numPr>
              <w:tabs>
                <w:tab w:val="left" w:pos="384"/>
              </w:tabs>
              <w:spacing w:before="20" w:after="80"/>
              <w:ind w:left="384" w:hanging="284"/>
              <w:rPr>
                <w:noProof/>
              </w:rPr>
            </w:pPr>
            <w:r>
              <w:rPr>
                <w:noProof/>
              </w:rPr>
              <w:t>Abbreviation in section 3.2</w:t>
            </w:r>
          </w:p>
          <w:p w14:paraId="342BB5E5" w14:textId="0EB7B5E3" w:rsidR="00324A06" w:rsidRDefault="00D83D70" w:rsidP="00324A06">
            <w:pPr>
              <w:pStyle w:val="CRCoverPage"/>
              <w:numPr>
                <w:ilvl w:val="0"/>
                <w:numId w:val="2"/>
              </w:numPr>
              <w:tabs>
                <w:tab w:val="left" w:pos="384"/>
              </w:tabs>
              <w:spacing w:before="20" w:after="80"/>
              <w:ind w:left="384" w:hanging="284"/>
              <w:rPr>
                <w:noProof/>
              </w:rPr>
            </w:pPr>
            <w:r>
              <w:rPr>
                <w:noProof/>
              </w:rPr>
              <w:t>Capture the agreement in section 7.2</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454EB82F"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D83D70">
              <w:rPr>
                <w:noProof/>
              </w:rPr>
              <w:t>SMTC setting during PSCell change</w:t>
            </w:r>
            <w:r>
              <w:rPr>
                <w:noProof/>
              </w:rPr>
              <w:t>.</w:t>
            </w:r>
          </w:p>
          <w:p w14:paraId="73DCA789" w14:textId="77777777" w:rsidR="00D83D70" w:rsidRPr="00085A73" w:rsidRDefault="00D83D70" w:rsidP="00D83D70">
            <w:pPr>
              <w:pStyle w:val="CRCoverPage"/>
              <w:spacing w:before="60" w:after="60"/>
              <w:ind w:left="100"/>
              <w:rPr>
                <w:u w:val="single"/>
                <w:lang w:eastAsia="ja-JP"/>
              </w:rPr>
            </w:pPr>
            <w:r w:rsidRPr="00085A73">
              <w:rPr>
                <w:u w:val="single"/>
                <w:lang w:eastAsia="ja-JP"/>
              </w:rPr>
              <w:t xml:space="preserve">Impacted 5G architecture options: </w:t>
            </w:r>
          </w:p>
          <w:p w14:paraId="73142615" w14:textId="4CABE191" w:rsidR="00D83D70" w:rsidRDefault="00D83D70" w:rsidP="00D83D70">
            <w:pPr>
              <w:pStyle w:val="CRCoverPage"/>
              <w:spacing w:before="20" w:after="80"/>
              <w:ind w:left="100"/>
              <w:rPr>
                <w:b/>
                <w:noProof/>
              </w:rPr>
            </w:pPr>
            <w:r>
              <w:rPr>
                <w:rFonts w:eastAsia="Yu Mincho" w:cs="Arial"/>
                <w:bCs/>
                <w:noProof/>
              </w:rPr>
              <w:t>(NG)EN-DC and NR-DC.</w:t>
            </w:r>
          </w:p>
          <w:p w14:paraId="7BF90C37" w14:textId="496FE8A5" w:rsidR="00324A06" w:rsidRDefault="00324A06" w:rsidP="001B304B">
            <w:pPr>
              <w:pStyle w:val="CRCoverPage"/>
              <w:spacing w:before="20" w:after="80"/>
              <w:ind w:left="100"/>
              <w:rPr>
                <w:noProof/>
              </w:rPr>
            </w:pPr>
            <w:r w:rsidRPr="00441533">
              <w:rPr>
                <w:noProof/>
                <w:u w:val="single"/>
              </w:rPr>
              <w:t>Inter-operability</w:t>
            </w:r>
            <w:r>
              <w:rPr>
                <w:noProof/>
              </w:rPr>
              <w:t xml:space="preserve">: </w:t>
            </w:r>
            <w:r w:rsidR="001B304B">
              <w:rPr>
                <w:noProof/>
              </w:rPr>
              <w:t>Common understanding among the companies is that there is no interoperability issue within the network as well as between network and UE</w:t>
            </w:r>
            <w:r w:rsidR="000A4BC2">
              <w:rPr>
                <w:noProof/>
              </w:rPr>
              <w:t xml:space="preserve"> and the change proposed by the CR is a clarification of current network behavior.</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B7A5D8B" w:rsidR="00324A06" w:rsidRDefault="001B304B" w:rsidP="00324A06">
            <w:pPr>
              <w:pStyle w:val="CRCoverPage"/>
              <w:spacing w:after="0"/>
              <w:ind w:left="100"/>
              <w:rPr>
                <w:noProof/>
              </w:rPr>
            </w:pPr>
            <w:r>
              <w:rPr>
                <w:noProof/>
              </w:rPr>
              <w:t>It is unclear while reading the specification that the value of SMTC must be correctly set to the UE in case both the MN and SN end up providing it and how the UE must use it.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535BDD4" w:rsidR="00324A06" w:rsidRDefault="00D83D70" w:rsidP="00324A06">
            <w:pPr>
              <w:pStyle w:val="CRCoverPage"/>
              <w:spacing w:before="20" w:after="20"/>
              <w:ind w:left="102"/>
              <w:rPr>
                <w:noProof/>
              </w:rPr>
            </w:pPr>
            <w:r>
              <w:rPr>
                <w:noProof/>
              </w:rPr>
              <w:t>3.2, 7.2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E0FC72E" w:rsidR="00324A06" w:rsidRDefault="001B304B"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489ACC5" w:rsidR="00324A06" w:rsidRDefault="001B304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5921970E" w:rsidR="00324A06" w:rsidRDefault="001B304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16036B" w14:textId="77777777" w:rsidR="00324A06" w:rsidRDefault="00352ED0" w:rsidP="00352ED0">
            <w:pPr>
              <w:pStyle w:val="CRCoverPage"/>
              <w:numPr>
                <w:ilvl w:val="0"/>
                <w:numId w:val="4"/>
              </w:numPr>
              <w:spacing w:after="0"/>
              <w:rPr>
                <w:noProof/>
              </w:rPr>
            </w:pPr>
            <w:r>
              <w:rPr>
                <w:noProof/>
              </w:rPr>
              <w:t>R2 submitted in principle agreed CR.</w:t>
            </w:r>
          </w:p>
          <w:p w14:paraId="6908A8AB" w14:textId="382FEFB4" w:rsidR="00876CB8" w:rsidRDefault="00876CB8" w:rsidP="00352ED0">
            <w:pPr>
              <w:pStyle w:val="CRCoverPage"/>
              <w:numPr>
                <w:ilvl w:val="0"/>
                <w:numId w:val="4"/>
              </w:numPr>
              <w:spacing w:after="0"/>
              <w:rPr>
                <w:noProof/>
              </w:rPr>
            </w:pPr>
            <w:r>
              <w:rPr>
                <w:noProof/>
              </w:rPr>
              <w:t>R3 submitted with cover page updating the email discussion report Tdoc number.</w:t>
            </w:r>
            <w:bookmarkStart w:id="2" w:name="_GoBack"/>
            <w:bookmarkEnd w:id="2"/>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D735A22" w14:textId="77777777" w:rsidR="00D83D70" w:rsidRPr="00D83D70" w:rsidRDefault="00D83D70" w:rsidP="00D83D70">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 w:name="_Toc20612005"/>
      <w:r w:rsidRPr="00D83D70">
        <w:rPr>
          <w:rFonts w:ascii="Arial" w:hAnsi="Arial"/>
          <w:sz w:val="32"/>
          <w:lang w:eastAsia="ja-JP"/>
        </w:rPr>
        <w:t>3.2</w:t>
      </w:r>
      <w:r w:rsidRPr="00D83D70">
        <w:rPr>
          <w:rFonts w:ascii="Arial" w:hAnsi="Arial"/>
          <w:sz w:val="32"/>
          <w:lang w:eastAsia="ja-JP"/>
        </w:rPr>
        <w:tab/>
        <w:t>Abbreviations</w:t>
      </w:r>
      <w:bookmarkEnd w:id="3"/>
    </w:p>
    <w:p w14:paraId="3D559DE6" w14:textId="77777777" w:rsidR="00D83D70" w:rsidRPr="00D83D70" w:rsidRDefault="00D83D70" w:rsidP="00D83D70">
      <w:pPr>
        <w:keepNext/>
        <w:overflowPunct w:val="0"/>
        <w:autoSpaceDE w:val="0"/>
        <w:autoSpaceDN w:val="0"/>
        <w:adjustRightInd w:val="0"/>
        <w:textAlignment w:val="baseline"/>
        <w:rPr>
          <w:lang w:eastAsia="ja-JP"/>
        </w:rPr>
      </w:pPr>
      <w:r w:rsidRPr="00D83D70">
        <w:rPr>
          <w:lang w:eastAsia="ja-JP"/>
        </w:rPr>
        <w:t>For the purposes of the present document, the abbreviations given in TR 21.905 [1] and the following apply. An abbreviation defined in the present document takes precedence over the definition of the same abbreviation, if any, in TR 21.905 [1] and TS 36.300 [2].</w:t>
      </w:r>
    </w:p>
    <w:p w14:paraId="18974857" w14:textId="77777777" w:rsidR="00D83D70" w:rsidRPr="00D83D70" w:rsidRDefault="00D83D70" w:rsidP="00D83D70">
      <w:pPr>
        <w:keepLines/>
        <w:overflowPunct w:val="0"/>
        <w:autoSpaceDE w:val="0"/>
        <w:autoSpaceDN w:val="0"/>
        <w:adjustRightInd w:val="0"/>
        <w:spacing w:after="0"/>
        <w:ind w:left="1702" w:hanging="1418"/>
        <w:textAlignment w:val="baseline"/>
        <w:rPr>
          <w:lang w:eastAsia="ja-JP"/>
        </w:rPr>
      </w:pPr>
      <w:r w:rsidRPr="00D83D70">
        <w:rPr>
          <w:lang w:eastAsia="ja-JP"/>
        </w:rPr>
        <w:t>DC</w:t>
      </w:r>
      <w:r w:rsidRPr="00D83D70">
        <w:rPr>
          <w:lang w:eastAsia="ja-JP"/>
        </w:rPr>
        <w:tab/>
        <w:t>Intra-E-UTRA Dual Connectivity</w:t>
      </w:r>
    </w:p>
    <w:p w14:paraId="7EBEE587" w14:textId="77777777" w:rsidR="00D83D70" w:rsidRPr="00D83D70" w:rsidRDefault="00D83D70" w:rsidP="00D83D70">
      <w:pPr>
        <w:keepLines/>
        <w:overflowPunct w:val="0"/>
        <w:autoSpaceDE w:val="0"/>
        <w:autoSpaceDN w:val="0"/>
        <w:adjustRightInd w:val="0"/>
        <w:spacing w:after="0"/>
        <w:ind w:left="1702" w:hanging="1418"/>
        <w:textAlignment w:val="baseline"/>
        <w:rPr>
          <w:lang w:eastAsia="ja-JP"/>
        </w:rPr>
      </w:pPr>
      <w:r w:rsidRPr="00D83D70">
        <w:rPr>
          <w:lang w:eastAsia="ja-JP"/>
        </w:rPr>
        <w:t>EN-DC</w:t>
      </w:r>
      <w:r w:rsidRPr="00D83D70">
        <w:rPr>
          <w:lang w:eastAsia="ja-JP"/>
        </w:rPr>
        <w:tab/>
        <w:t>E-UTRA-NR Dual Connectivity</w:t>
      </w:r>
    </w:p>
    <w:p w14:paraId="7C786785" w14:textId="77777777" w:rsidR="00D83D70" w:rsidRPr="00D83D70" w:rsidRDefault="00D83D70" w:rsidP="00D83D70">
      <w:pPr>
        <w:keepLines/>
        <w:overflowPunct w:val="0"/>
        <w:autoSpaceDE w:val="0"/>
        <w:autoSpaceDN w:val="0"/>
        <w:adjustRightInd w:val="0"/>
        <w:spacing w:after="0"/>
        <w:ind w:left="1702" w:hanging="1418"/>
        <w:textAlignment w:val="baseline"/>
        <w:rPr>
          <w:lang w:eastAsia="ja-JP"/>
        </w:rPr>
      </w:pPr>
      <w:r w:rsidRPr="00D83D70">
        <w:rPr>
          <w:lang w:eastAsia="ja-JP"/>
        </w:rPr>
        <w:t>MCG</w:t>
      </w:r>
      <w:r w:rsidRPr="00D83D70">
        <w:rPr>
          <w:lang w:eastAsia="ja-JP"/>
        </w:rPr>
        <w:tab/>
        <w:t>Master Cell Group</w:t>
      </w:r>
    </w:p>
    <w:p w14:paraId="322866B5" w14:textId="77777777" w:rsidR="00D83D70" w:rsidRPr="00D83D70" w:rsidRDefault="00D83D70" w:rsidP="00D83D70">
      <w:pPr>
        <w:keepLines/>
        <w:overflowPunct w:val="0"/>
        <w:autoSpaceDE w:val="0"/>
        <w:autoSpaceDN w:val="0"/>
        <w:adjustRightInd w:val="0"/>
        <w:spacing w:after="0"/>
        <w:ind w:left="1702" w:hanging="1418"/>
        <w:textAlignment w:val="baseline"/>
        <w:rPr>
          <w:lang w:eastAsia="ja-JP"/>
        </w:rPr>
      </w:pPr>
      <w:r w:rsidRPr="00D83D70">
        <w:rPr>
          <w:lang w:eastAsia="ja-JP"/>
        </w:rPr>
        <w:t>MN</w:t>
      </w:r>
      <w:r w:rsidRPr="00D83D70">
        <w:rPr>
          <w:lang w:eastAsia="ja-JP"/>
        </w:rPr>
        <w:tab/>
        <w:t>Master Node</w:t>
      </w:r>
    </w:p>
    <w:p w14:paraId="52F8FE4D" w14:textId="77777777" w:rsidR="00D83D70" w:rsidRPr="00D83D70" w:rsidRDefault="00D83D70" w:rsidP="00D83D70">
      <w:pPr>
        <w:keepLines/>
        <w:overflowPunct w:val="0"/>
        <w:autoSpaceDE w:val="0"/>
        <w:autoSpaceDN w:val="0"/>
        <w:adjustRightInd w:val="0"/>
        <w:spacing w:after="0"/>
        <w:ind w:left="1702" w:hanging="1418"/>
        <w:textAlignment w:val="baseline"/>
        <w:rPr>
          <w:lang w:eastAsia="ja-JP"/>
        </w:rPr>
      </w:pPr>
      <w:r w:rsidRPr="00D83D70">
        <w:rPr>
          <w:lang w:eastAsia="ja-JP"/>
        </w:rPr>
        <w:t>MR-DC</w:t>
      </w:r>
      <w:r w:rsidRPr="00D83D70">
        <w:rPr>
          <w:lang w:eastAsia="ja-JP"/>
        </w:rPr>
        <w:tab/>
        <w:t>Multi-Radio Dual Connectivity</w:t>
      </w:r>
    </w:p>
    <w:p w14:paraId="3540B3EE" w14:textId="77777777" w:rsidR="00D83D70" w:rsidRPr="00D83D70" w:rsidRDefault="00D83D70" w:rsidP="00D83D70">
      <w:pPr>
        <w:keepLines/>
        <w:overflowPunct w:val="0"/>
        <w:autoSpaceDE w:val="0"/>
        <w:autoSpaceDN w:val="0"/>
        <w:adjustRightInd w:val="0"/>
        <w:spacing w:after="0"/>
        <w:ind w:left="1702" w:hanging="1418"/>
        <w:textAlignment w:val="baseline"/>
        <w:rPr>
          <w:lang w:eastAsia="ja-JP"/>
        </w:rPr>
      </w:pPr>
      <w:r w:rsidRPr="00D83D70">
        <w:rPr>
          <w:lang w:eastAsia="ja-JP"/>
        </w:rPr>
        <w:t>NE-DC</w:t>
      </w:r>
      <w:r w:rsidRPr="00D83D70">
        <w:rPr>
          <w:lang w:eastAsia="ja-JP"/>
        </w:rPr>
        <w:tab/>
        <w:t>NR-E-UTRA Dual Connectivity</w:t>
      </w:r>
    </w:p>
    <w:p w14:paraId="0E4370C7" w14:textId="77777777" w:rsidR="00D83D70" w:rsidRPr="00D83D70" w:rsidRDefault="00D83D70" w:rsidP="00D83D70">
      <w:pPr>
        <w:keepLines/>
        <w:overflowPunct w:val="0"/>
        <w:autoSpaceDE w:val="0"/>
        <w:autoSpaceDN w:val="0"/>
        <w:adjustRightInd w:val="0"/>
        <w:spacing w:after="0"/>
        <w:ind w:left="1702" w:hanging="1418"/>
        <w:textAlignment w:val="baseline"/>
        <w:rPr>
          <w:lang w:eastAsia="ja-JP"/>
        </w:rPr>
      </w:pPr>
      <w:r w:rsidRPr="00D83D70">
        <w:rPr>
          <w:lang w:eastAsia="ja-JP"/>
        </w:rPr>
        <w:t>NGEN-DC</w:t>
      </w:r>
      <w:r w:rsidRPr="00D83D70">
        <w:rPr>
          <w:lang w:eastAsia="ja-JP"/>
        </w:rPr>
        <w:tab/>
        <w:t>NG-RAN E-UTRA-NR Dual Connectivity</w:t>
      </w:r>
    </w:p>
    <w:p w14:paraId="4C4A486D" w14:textId="77777777" w:rsidR="00D83D70" w:rsidRPr="00D83D70" w:rsidRDefault="00D83D70" w:rsidP="00D83D70">
      <w:pPr>
        <w:keepLines/>
        <w:overflowPunct w:val="0"/>
        <w:autoSpaceDE w:val="0"/>
        <w:autoSpaceDN w:val="0"/>
        <w:adjustRightInd w:val="0"/>
        <w:spacing w:after="0"/>
        <w:ind w:left="1702" w:hanging="1418"/>
        <w:textAlignment w:val="baseline"/>
        <w:rPr>
          <w:lang w:eastAsia="ja-JP"/>
        </w:rPr>
      </w:pPr>
      <w:r w:rsidRPr="00D83D70">
        <w:rPr>
          <w:lang w:eastAsia="ja-JP"/>
        </w:rPr>
        <w:t>NR-DC</w:t>
      </w:r>
      <w:r w:rsidRPr="00D83D70">
        <w:rPr>
          <w:lang w:eastAsia="ja-JP"/>
        </w:rPr>
        <w:tab/>
        <w:t>NR-NR Dual Connectivity</w:t>
      </w:r>
    </w:p>
    <w:p w14:paraId="58C95809" w14:textId="44F310B8" w:rsidR="00D83D70" w:rsidRDefault="00D83D70" w:rsidP="00D83D70">
      <w:pPr>
        <w:keepLines/>
        <w:overflowPunct w:val="0"/>
        <w:autoSpaceDE w:val="0"/>
        <w:autoSpaceDN w:val="0"/>
        <w:adjustRightInd w:val="0"/>
        <w:spacing w:after="0"/>
        <w:ind w:left="1702" w:hanging="1418"/>
        <w:textAlignment w:val="baseline"/>
        <w:rPr>
          <w:ins w:id="4" w:author="Nokia RAN2" w:date="2019-10-02T10:16:00Z"/>
          <w:lang w:eastAsia="ja-JP"/>
        </w:rPr>
      </w:pPr>
      <w:r w:rsidRPr="00D83D70">
        <w:rPr>
          <w:lang w:eastAsia="ja-JP"/>
        </w:rPr>
        <w:t>SCG</w:t>
      </w:r>
      <w:r w:rsidRPr="00D83D70">
        <w:rPr>
          <w:lang w:eastAsia="ja-JP"/>
        </w:rPr>
        <w:tab/>
        <w:t>Secondary Cell Group</w:t>
      </w:r>
    </w:p>
    <w:p w14:paraId="3BD5442D" w14:textId="70535F66" w:rsidR="00D83D70" w:rsidRPr="00D83D70" w:rsidRDefault="00D83D70" w:rsidP="00D83D70">
      <w:pPr>
        <w:keepLines/>
        <w:overflowPunct w:val="0"/>
        <w:autoSpaceDE w:val="0"/>
        <w:autoSpaceDN w:val="0"/>
        <w:adjustRightInd w:val="0"/>
        <w:spacing w:after="0"/>
        <w:ind w:left="1702" w:hanging="1418"/>
        <w:textAlignment w:val="baseline"/>
        <w:rPr>
          <w:lang w:eastAsia="ja-JP"/>
        </w:rPr>
      </w:pPr>
      <w:ins w:id="5" w:author="Nokia RAN2" w:date="2019-10-02T10:16:00Z">
        <w:r w:rsidRPr="00D83D70">
          <w:rPr>
            <w:lang w:eastAsia="ja-JP"/>
          </w:rPr>
          <w:t xml:space="preserve">SMTC </w:t>
        </w:r>
        <w:r w:rsidRPr="00D83D70">
          <w:rPr>
            <w:lang w:eastAsia="ja-JP"/>
          </w:rPr>
          <w:tab/>
          <w:t>SS/PBCH block Measurement Timing Configuration</w:t>
        </w:r>
      </w:ins>
    </w:p>
    <w:p w14:paraId="3804C673" w14:textId="0D4A3EF2" w:rsidR="00324A06" w:rsidRDefault="00D83D70" w:rsidP="00D83D70">
      <w:pPr>
        <w:keepLines/>
        <w:overflowPunct w:val="0"/>
        <w:autoSpaceDE w:val="0"/>
        <w:autoSpaceDN w:val="0"/>
        <w:adjustRightInd w:val="0"/>
        <w:spacing w:after="0"/>
        <w:ind w:left="1702" w:hanging="1418"/>
        <w:textAlignment w:val="baseline"/>
        <w:rPr>
          <w:lang w:eastAsia="ja-JP"/>
        </w:rPr>
      </w:pPr>
      <w:r w:rsidRPr="00D83D70">
        <w:rPr>
          <w:lang w:eastAsia="ja-JP"/>
        </w:rPr>
        <w:t>SN</w:t>
      </w:r>
      <w:r w:rsidRPr="00D83D70">
        <w:rPr>
          <w:lang w:eastAsia="ja-JP"/>
        </w:rPr>
        <w:tab/>
        <w:t>Secondary Node</w:t>
      </w: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929398D" w14:textId="77777777" w:rsidR="00D83D70" w:rsidRPr="00D83D70" w:rsidRDefault="00D83D70" w:rsidP="00D83D70">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6" w:name="_Toc20612034"/>
      <w:r w:rsidRPr="00D83D70">
        <w:rPr>
          <w:rFonts w:ascii="Arial" w:hAnsi="Arial"/>
          <w:sz w:val="32"/>
          <w:lang w:eastAsia="ja-JP"/>
        </w:rPr>
        <w:t>7.2</w:t>
      </w:r>
      <w:r w:rsidRPr="00D83D70">
        <w:rPr>
          <w:rFonts w:ascii="Arial" w:hAnsi="Arial"/>
          <w:sz w:val="32"/>
          <w:lang w:eastAsia="ja-JP"/>
        </w:rPr>
        <w:tab/>
        <w:t>Measurements</w:t>
      </w:r>
      <w:bookmarkEnd w:id="6"/>
    </w:p>
    <w:p w14:paraId="0D918488" w14:textId="77777777" w:rsidR="00D83D70" w:rsidRPr="00D83D70" w:rsidRDefault="00D83D70" w:rsidP="00D83D70">
      <w:pPr>
        <w:overflowPunct w:val="0"/>
        <w:autoSpaceDE w:val="0"/>
        <w:autoSpaceDN w:val="0"/>
        <w:adjustRightInd w:val="0"/>
        <w:textAlignment w:val="baseline"/>
        <w:rPr>
          <w:lang w:eastAsia="ja-JP"/>
        </w:rPr>
      </w:pPr>
      <w:r w:rsidRPr="00D83D70">
        <w:rPr>
          <w:lang w:eastAsia="ja-JP"/>
        </w:rPr>
        <w:t>If the measurement is configured to the UE in preparation for the Secondary Node Addition procedure described in clause 10.2, the Master node should configure the measurement to the UE.</w:t>
      </w:r>
    </w:p>
    <w:p w14:paraId="229612A0" w14:textId="77777777" w:rsidR="00D83D70" w:rsidRPr="00D83D70" w:rsidRDefault="00D83D70" w:rsidP="00D83D70">
      <w:pPr>
        <w:overflowPunct w:val="0"/>
        <w:autoSpaceDE w:val="0"/>
        <w:autoSpaceDN w:val="0"/>
        <w:adjustRightInd w:val="0"/>
        <w:textAlignment w:val="baseline"/>
        <w:rPr>
          <w:lang w:eastAsia="ja-JP"/>
        </w:rPr>
      </w:pPr>
      <w:r w:rsidRPr="00D83D70">
        <w:rPr>
          <w:lang w:eastAsia="ja-JP"/>
        </w:rPr>
        <w:t>In case of the intra-secondary node mobility described in clause 10.3, the SN should configure the measurement to the UE in coordination with the MN, if required.</w:t>
      </w:r>
    </w:p>
    <w:p w14:paraId="725546F5" w14:textId="77777777" w:rsidR="00D83D70" w:rsidRPr="00D83D70" w:rsidRDefault="00D83D70" w:rsidP="00D83D70">
      <w:pPr>
        <w:overflowPunct w:val="0"/>
        <w:autoSpaceDE w:val="0"/>
        <w:autoSpaceDN w:val="0"/>
        <w:adjustRightInd w:val="0"/>
        <w:textAlignment w:val="baseline"/>
        <w:rPr>
          <w:lang w:eastAsia="ja-JP"/>
        </w:rPr>
      </w:pPr>
      <w:r w:rsidRPr="00D83D70">
        <w:rPr>
          <w:lang w:eastAsia="ja-JP"/>
        </w:rPr>
        <w:t>The Secondary Node Change procedure described in 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p>
    <w:p w14:paraId="4C90261B" w14:textId="77777777" w:rsidR="00D83D70" w:rsidRPr="00D83D70" w:rsidRDefault="00D83D70" w:rsidP="00D83D70">
      <w:pPr>
        <w:overflowPunct w:val="0"/>
        <w:autoSpaceDE w:val="0"/>
        <w:autoSpaceDN w:val="0"/>
        <w:adjustRightInd w:val="0"/>
        <w:textAlignment w:val="baseline"/>
        <w:rPr>
          <w:lang w:eastAsia="ja-JP"/>
        </w:rPr>
      </w:pPr>
      <w:r w:rsidRPr="00D83D70">
        <w:rPr>
          <w:lang w:eastAsia="ja-JP"/>
        </w:rPr>
        <w:t>Measurements can be configured independently by the MN and by the SN (intra-RAT measurements on serving and non-serving frequencies). The MN indicates the maximum number of frequency layers and measurement identities that can be used in the SN to ensure that UE capabilities are not exceeded. If MN and SN both configure measurements on the same carrier frequency then the configurations need to be consistent (if the network wants to ensure these are considered as a single measurement layer). Each node (MN and SN) can configure independently a threshold for the SpCell quality. In (NG)EN-DC scenario, when the PCell quality is above the threshold configured by the MN, the UE is still required to perform inter-RAT measurements configured by the MN on the SN RAT (while it's not required to perform intra-RAT measurements); when the PSCell quality is above the threshold configured by the SN, the UE is not required to perform measurements configured by the SN. In NR-DC or NE-DC scenario, when the PCell quality is above the threshold configured by the MN, the UE is not required to perform measurements configured by the MN; when the PSCell quality is above the threshold configured by the SN, the UE is not required to perform measurements configured by the SN.</w:t>
      </w:r>
    </w:p>
    <w:p w14:paraId="5112B273" w14:textId="77777777" w:rsidR="00D83D70" w:rsidRPr="00D83D70" w:rsidRDefault="00D83D70" w:rsidP="00D83D70">
      <w:pPr>
        <w:keepLines/>
        <w:overflowPunct w:val="0"/>
        <w:autoSpaceDE w:val="0"/>
        <w:autoSpaceDN w:val="0"/>
        <w:adjustRightInd w:val="0"/>
        <w:ind w:left="1135" w:hanging="851"/>
        <w:textAlignment w:val="baseline"/>
        <w:rPr>
          <w:lang w:eastAsia="ja-JP"/>
        </w:rPr>
      </w:pPr>
      <w:r w:rsidRPr="00D83D70">
        <w:rPr>
          <w:lang w:eastAsia="ja-JP"/>
        </w:rPr>
        <w:t>NOTE:</w:t>
      </w:r>
      <w:r w:rsidRPr="00D83D70">
        <w:rPr>
          <w:lang w:eastAsia="ja-JP"/>
        </w:rPr>
        <w:tab/>
        <w:t>The SN cannot renegotiate the number of frequency layers allocated by the MN in this version of the protocol.</w:t>
      </w:r>
    </w:p>
    <w:p w14:paraId="5554BB0B" w14:textId="77777777" w:rsidR="00D83D70" w:rsidRPr="00D83D70" w:rsidRDefault="00D83D70" w:rsidP="00D83D70">
      <w:pPr>
        <w:overflowPunct w:val="0"/>
        <w:autoSpaceDE w:val="0"/>
        <w:autoSpaceDN w:val="0"/>
        <w:adjustRightInd w:val="0"/>
        <w:textAlignment w:val="baseline"/>
        <w:rPr>
          <w:lang w:eastAsia="ja-JP"/>
        </w:rPr>
      </w:pPr>
      <w:r w:rsidRPr="00D83D70">
        <w:rPr>
          <w:lang w:eastAsia="ja-JP"/>
        </w:rPr>
        <w:t xml:space="preserve">In MR-DC, both the MN and the SN can configure CGI reporting. The MN can configure CGI reporting for intra-RAT and inter-RAT cells but the SN can only configure CGI reporting of intra-RAT cells. At any point in time, the UE can be configured with at most one CGI reporting configuration. For CGI reporting coordination, the SN sends the CGI measurement request and the embedded CGI reporting configuration to the MN. Optionally, the SN sends the unknown cell information to the MN. </w:t>
      </w:r>
      <w:r w:rsidRPr="00D83D70">
        <w:rPr>
          <w:lang w:eastAsia="zh-CN"/>
        </w:rPr>
        <w:t>If there is no ongoing CGI reporting measurement on UE side, the MN forwards the SN CGI measurement configuration to UE. Otherwise the MN rejects the request by sending X2/Xn reject message. In case the SN indicates the unknown cell information, and the CGI information of the requested cell is already available in the MN, the MN can also reject the request, and sends the CGI information of the requested cell to the SN</w:t>
      </w:r>
      <w:r w:rsidRPr="00D83D70">
        <w:rPr>
          <w:lang w:eastAsia="ja-JP"/>
        </w:rPr>
        <w:t>. The SN cannot configure the CGI measurement using the SRB3.</w:t>
      </w:r>
    </w:p>
    <w:p w14:paraId="2E9889F6" w14:textId="77777777" w:rsidR="00D83D70" w:rsidRPr="00D83D70" w:rsidRDefault="00D83D70" w:rsidP="00D83D70">
      <w:pPr>
        <w:overflowPunct w:val="0"/>
        <w:autoSpaceDE w:val="0"/>
        <w:autoSpaceDN w:val="0"/>
        <w:adjustRightInd w:val="0"/>
        <w:textAlignment w:val="baseline"/>
        <w:rPr>
          <w:lang w:eastAsia="ja-JP"/>
        </w:rPr>
      </w:pPr>
      <w:r w:rsidRPr="00D83D70">
        <w:rPr>
          <w:lang w:eastAsia="ja-JP"/>
        </w:rPr>
        <w:lastRenderedPageBreak/>
        <w:t xml:space="preserve">When SRB3 is not configured, reports for measurements configured by the SN are sent on SRB1. </w:t>
      </w:r>
      <w:r w:rsidRPr="00D83D70">
        <w:rPr>
          <w:lang w:eastAsia="ko-KR"/>
        </w:rPr>
        <w:t>When SRB3 is configured, reports for measurements configured by the SN are sent on SRB3.</w:t>
      </w:r>
    </w:p>
    <w:p w14:paraId="2CF16A99" w14:textId="77777777" w:rsidR="00D83D70" w:rsidRPr="00D83D70" w:rsidRDefault="00D83D70" w:rsidP="00D83D70">
      <w:pPr>
        <w:overflowPunct w:val="0"/>
        <w:autoSpaceDE w:val="0"/>
        <w:autoSpaceDN w:val="0"/>
        <w:adjustRightInd w:val="0"/>
        <w:textAlignment w:val="baseline"/>
        <w:rPr>
          <w:lang w:eastAsia="ja-JP"/>
        </w:rPr>
      </w:pPr>
      <w:r w:rsidRPr="00D83D70">
        <w:rPr>
          <w:lang w:eastAsia="ja-JP"/>
        </w:rPr>
        <w:t>Measurement results related to the target SN can be provided by MN to target SN at MN initiated SN change procedure. Measurement results of target SN can be forwarded from source SN to target SN via MN at SN initiated SN change procedure. Measurement results related to the target SN can be provided by source MN to target MN at Inter-MN handover with/without SN change procedure.</w:t>
      </w:r>
    </w:p>
    <w:p w14:paraId="44934D51" w14:textId="77777777" w:rsidR="00D83D70" w:rsidRPr="00D83D70" w:rsidRDefault="00D83D70" w:rsidP="00D83D70">
      <w:pPr>
        <w:overflowPunct w:val="0"/>
        <w:autoSpaceDE w:val="0"/>
        <w:autoSpaceDN w:val="0"/>
        <w:adjustRightInd w:val="0"/>
        <w:textAlignment w:val="baseline"/>
        <w:rPr>
          <w:lang w:eastAsia="ja-JP"/>
        </w:rPr>
      </w:pPr>
      <w:r w:rsidRPr="00D83D70">
        <w:rPr>
          <w:lang w:eastAsia="ja-JP"/>
        </w:rPr>
        <w:t xml:space="preserve">Measurement results according to measurement configuration from the MN are encoded according to SN RRC when they are provided by MN to SN in </w:t>
      </w:r>
      <w:r w:rsidRPr="00D83D70">
        <w:rPr>
          <w:i/>
          <w:lang w:eastAsia="ja-JP"/>
        </w:rPr>
        <w:t>SgNB Addition Request</w:t>
      </w:r>
      <w:r w:rsidRPr="00D83D70">
        <w:rPr>
          <w:lang w:eastAsia="ja-JP"/>
        </w:rPr>
        <w:t xml:space="preserve"> message / </w:t>
      </w:r>
      <w:r w:rsidRPr="00D83D70">
        <w:rPr>
          <w:i/>
          <w:lang w:eastAsia="ja-JP"/>
        </w:rPr>
        <w:t>SN Addition Request</w:t>
      </w:r>
      <w:r w:rsidRPr="00D83D70">
        <w:rPr>
          <w:lang w:eastAsia="ja-JP"/>
        </w:rPr>
        <w:t xml:space="preserve"> message. During SN initiated SN change procedure, measurement results according to measurement configuration from SN are encoded according to SN RRC when they are provided by MN to SN in </w:t>
      </w:r>
      <w:r w:rsidRPr="00D83D70">
        <w:rPr>
          <w:i/>
          <w:lang w:eastAsia="ja-JP"/>
        </w:rPr>
        <w:t>SgNB Addition Request</w:t>
      </w:r>
      <w:r w:rsidRPr="00D83D70">
        <w:rPr>
          <w:lang w:eastAsia="ja-JP"/>
        </w:rPr>
        <w:t xml:space="preserve"> message / </w:t>
      </w:r>
      <w:r w:rsidRPr="00D83D70">
        <w:rPr>
          <w:i/>
          <w:lang w:eastAsia="ja-JP"/>
        </w:rPr>
        <w:t>SN Addition Request</w:t>
      </w:r>
      <w:r w:rsidRPr="00D83D70">
        <w:rPr>
          <w:lang w:eastAsia="ja-JP"/>
        </w:rPr>
        <w:t xml:space="preserve"> message.</w:t>
      </w:r>
    </w:p>
    <w:p w14:paraId="6209FF2E" w14:textId="77777777" w:rsidR="00D83D70" w:rsidRPr="00D83D70" w:rsidRDefault="00D83D70" w:rsidP="00D83D70">
      <w:pPr>
        <w:overflowPunct w:val="0"/>
        <w:autoSpaceDE w:val="0"/>
        <w:autoSpaceDN w:val="0"/>
        <w:adjustRightInd w:val="0"/>
        <w:textAlignment w:val="baseline"/>
        <w:rPr>
          <w:lang w:eastAsia="ja-JP"/>
        </w:rPr>
      </w:pPr>
      <w:r w:rsidRPr="00D83D70">
        <w:rPr>
          <w:lang w:eastAsia="ja-JP"/>
        </w:rPr>
        <w:t>Per-UE or per-FR measurement gaps can be configured, depending on UE capability to support independent FR measurement and network preference. Per-UE gap applies to both FR1 (E-UTRA and NR) and FR2 (NR) frequencies. For per-FR gap, two independent gap patterns (i.e. FR1 gap and FR2 gap) are configured for FR1 and FR2 respectively. The UE may also be configured with a per-UE gap sharing configuration (applying to per-UE gap) or with two separate gap sharing configurations (applying to FR1 and FR2 measurement gaps respectively) [8].</w:t>
      </w:r>
    </w:p>
    <w:p w14:paraId="348F70FC" w14:textId="77777777" w:rsidR="00D83D70" w:rsidRPr="00D83D70" w:rsidRDefault="00D83D70" w:rsidP="00D83D70">
      <w:pPr>
        <w:overflowPunct w:val="0"/>
        <w:autoSpaceDE w:val="0"/>
        <w:autoSpaceDN w:val="0"/>
        <w:adjustRightInd w:val="0"/>
        <w:textAlignment w:val="baseline"/>
        <w:rPr>
          <w:lang w:eastAsia="ja-JP"/>
        </w:rPr>
      </w:pPr>
      <w:r w:rsidRPr="00D83D70">
        <w:rPr>
          <w:lang w:eastAsia="ja-JP"/>
        </w:rPr>
        <w:t>A measurement gap configuration is always provided:</w:t>
      </w:r>
    </w:p>
    <w:p w14:paraId="7DEE5540" w14:textId="77777777" w:rsidR="00D83D70" w:rsidRPr="00D83D70" w:rsidRDefault="00D83D70" w:rsidP="00D83D70">
      <w:pPr>
        <w:overflowPunct w:val="0"/>
        <w:autoSpaceDE w:val="0"/>
        <w:autoSpaceDN w:val="0"/>
        <w:adjustRightInd w:val="0"/>
        <w:ind w:left="568" w:hanging="284"/>
        <w:textAlignment w:val="baseline"/>
        <w:rPr>
          <w:lang w:eastAsia="ja-JP"/>
        </w:rPr>
      </w:pPr>
      <w:r w:rsidRPr="00D83D70">
        <w:rPr>
          <w:lang w:eastAsia="ja-JP"/>
        </w:rPr>
        <w:t>-</w:t>
      </w:r>
      <w:r w:rsidRPr="00D83D70">
        <w:rPr>
          <w:lang w:eastAsia="ja-JP"/>
        </w:rPr>
        <w:tab/>
        <w:t>In EN-DC, NGEN-DC and NE-DC, for UEs configured with E-UTRA inter-frequency measurements as described in table 9.1.2-2 in TS 38.133 [8];</w:t>
      </w:r>
    </w:p>
    <w:p w14:paraId="3B49730F" w14:textId="77777777" w:rsidR="00D83D70" w:rsidRPr="00D83D70" w:rsidRDefault="00D83D70" w:rsidP="00D83D70">
      <w:pPr>
        <w:overflowPunct w:val="0"/>
        <w:autoSpaceDE w:val="0"/>
        <w:autoSpaceDN w:val="0"/>
        <w:adjustRightInd w:val="0"/>
        <w:ind w:left="568" w:hanging="284"/>
        <w:textAlignment w:val="baseline"/>
        <w:rPr>
          <w:lang w:eastAsia="ja-JP"/>
        </w:rPr>
      </w:pPr>
      <w:r w:rsidRPr="00D83D70">
        <w:rPr>
          <w:lang w:eastAsia="ja-JP"/>
        </w:rPr>
        <w:t>-</w:t>
      </w:r>
      <w:r w:rsidRPr="00D83D70">
        <w:rPr>
          <w:lang w:eastAsia="ja-JP"/>
        </w:rPr>
        <w:tab/>
        <w:t>In EN-DC and NGEN-DC, for UEs configured with UTRAN and GERAN measurements as described in table 9.1.2-2 in TS 38.133 [8];</w:t>
      </w:r>
    </w:p>
    <w:p w14:paraId="0BCFD534" w14:textId="77777777" w:rsidR="00D83D70" w:rsidRPr="00D83D70" w:rsidRDefault="00D83D70" w:rsidP="00D83D70">
      <w:pPr>
        <w:overflowPunct w:val="0"/>
        <w:autoSpaceDE w:val="0"/>
        <w:autoSpaceDN w:val="0"/>
        <w:adjustRightInd w:val="0"/>
        <w:ind w:left="568" w:hanging="284"/>
        <w:textAlignment w:val="baseline"/>
        <w:rPr>
          <w:lang w:eastAsia="ja-JP"/>
        </w:rPr>
      </w:pPr>
      <w:r w:rsidRPr="00D83D70">
        <w:rPr>
          <w:lang w:eastAsia="ja-JP"/>
        </w:rPr>
        <w:t>-</w:t>
      </w:r>
      <w:r w:rsidRPr="00D83D70">
        <w:rPr>
          <w:lang w:eastAsia="ja-JP"/>
        </w:rPr>
        <w:tab/>
        <w:t>In NR-DC, for UEs configured with E-UTRAN measurements as described in table 9.1.2-3 in TS 38.133 [8];</w:t>
      </w:r>
    </w:p>
    <w:p w14:paraId="3F32DBB2" w14:textId="77777777" w:rsidR="00D83D70" w:rsidRPr="00D83D70" w:rsidRDefault="00D83D70" w:rsidP="00D83D70">
      <w:pPr>
        <w:overflowPunct w:val="0"/>
        <w:autoSpaceDE w:val="0"/>
        <w:autoSpaceDN w:val="0"/>
        <w:adjustRightInd w:val="0"/>
        <w:ind w:left="568" w:hanging="284"/>
        <w:textAlignment w:val="baseline"/>
        <w:rPr>
          <w:lang w:eastAsia="ja-JP"/>
        </w:rPr>
      </w:pPr>
      <w:r w:rsidRPr="00D83D70">
        <w:rPr>
          <w:lang w:eastAsia="ja-JP"/>
        </w:rPr>
        <w:t>-</w:t>
      </w:r>
      <w:r w:rsidRPr="00D83D70">
        <w:rPr>
          <w:lang w:eastAsia="ja-JP"/>
        </w:rPr>
        <w:tab/>
        <w:t>In MR-DC, for UEs that support either per-UE or per-FR gaps, when the conditions to measure SSB based inter-frequency measurement or SSB based intra-frequency measurement as described in clause 9.2.4 in TS 38.300 [3] are met;</w:t>
      </w:r>
    </w:p>
    <w:p w14:paraId="1D231129" w14:textId="77777777" w:rsidR="00D83D70" w:rsidRPr="00D83D70" w:rsidRDefault="00D83D70" w:rsidP="00D83D70">
      <w:pPr>
        <w:overflowPunct w:val="0"/>
        <w:autoSpaceDE w:val="0"/>
        <w:autoSpaceDN w:val="0"/>
        <w:adjustRightInd w:val="0"/>
        <w:textAlignment w:val="baseline"/>
        <w:rPr>
          <w:lang w:eastAsia="ja-JP"/>
        </w:rPr>
      </w:pPr>
      <w:r w:rsidRPr="00D83D70">
        <w:rPr>
          <w:lang w:eastAsia="ja-JP"/>
        </w:rPr>
        <w:t>If per-UE gap is used, the MN decides the gap pattern and the related gap sharing configuration. If per-FR gap is used, in EN-DC and NGEN-DC, the MN decides the FR1 gap pattern and the related gap sharing configuration for FR1, while the SN decides the FR2 gap pattern and the related gap sharing configuration for FR2; in NE-DC and NR-DC, the MN decides both the FR1 and FR2 gap patterns and the related gap sharing configurations.</w:t>
      </w:r>
    </w:p>
    <w:p w14:paraId="65560F09" w14:textId="77777777" w:rsidR="00D83D70" w:rsidRPr="00D83D70" w:rsidRDefault="00D83D70" w:rsidP="00D83D70">
      <w:pPr>
        <w:overflowPunct w:val="0"/>
        <w:autoSpaceDE w:val="0"/>
        <w:autoSpaceDN w:val="0"/>
        <w:adjustRightInd w:val="0"/>
        <w:textAlignment w:val="baseline"/>
        <w:rPr>
          <w:lang w:eastAsia="ja-JP"/>
        </w:rPr>
      </w:pPr>
      <w:r w:rsidRPr="00D83D70">
        <w:rPr>
          <w:lang w:eastAsia="ja-JP"/>
        </w:rPr>
        <w:t>In EN-DC and NGEN-DC, the measurement gap configuration from the MN to the UE indicates if the configuration from the MN is a per-UE gap or an FR1 gap configuration. The MN also indicates the configured per-UE or FR1 measurement gap pattern and the gap purpose (per-UE or per-FR1) to the SN. Measurement gap configuration assistance information can be exchanged between the MN and the SN. For the case of per-UE gap, the SN indicates to the MN the list of SN configured frequencies in FR1 and FR2 measured by the UE. For the per-FR gap case, the SN indicates to the MN the list of SN configured frequencies in FR1 measured by the UE and the MN indicates to the SN the list of MN configured frequencies in FR2 measured by the UE.</w:t>
      </w:r>
    </w:p>
    <w:p w14:paraId="318BAE80" w14:textId="77777777" w:rsidR="00D83D70" w:rsidRPr="00D83D70" w:rsidRDefault="00D83D70" w:rsidP="00D83D70">
      <w:pPr>
        <w:overflowPunct w:val="0"/>
        <w:autoSpaceDE w:val="0"/>
        <w:autoSpaceDN w:val="0"/>
        <w:adjustRightInd w:val="0"/>
        <w:textAlignment w:val="baseline"/>
        <w:rPr>
          <w:lang w:eastAsia="ja-JP"/>
        </w:rPr>
      </w:pPr>
      <w:r w:rsidRPr="00D83D70">
        <w:rPr>
          <w:lang w:eastAsia="ja-JP"/>
        </w:rPr>
        <w:t>In NE-DC, the MN indicates the configured per-UE or FR1 measurement gap pattern to the SN. The SN can provide a gap request to the MN, without indicating any list of frequencies.</w:t>
      </w:r>
    </w:p>
    <w:p w14:paraId="4F6C95E2" w14:textId="4FDAB49A" w:rsidR="001E41F3" w:rsidRDefault="00D83D70" w:rsidP="00D83D70">
      <w:pPr>
        <w:rPr>
          <w:ins w:id="7" w:author="Nokia RAN2" w:date="2019-10-02T10:17:00Z"/>
          <w:lang w:eastAsia="ja-JP"/>
        </w:rPr>
      </w:pPr>
      <w:r w:rsidRPr="00D83D70">
        <w:rPr>
          <w:lang w:eastAsia="ja-JP"/>
        </w:rPr>
        <w:t>In NR-DC, the MN indicates the configured per-UE, FR1 or FR2 measurement gap pattern and the gap purpose to the SN. The SN can indicate to the MN the list of SN configured frequencies in FR1 and FR2 measured by the UE.</w:t>
      </w:r>
    </w:p>
    <w:p w14:paraId="144F5B9A" w14:textId="01FDB28D" w:rsidR="00D83D70" w:rsidRDefault="00D83D70" w:rsidP="00D83D70">
      <w:pPr>
        <w:rPr>
          <w:lang w:eastAsia="ja-JP"/>
        </w:rPr>
      </w:pPr>
      <w:ins w:id="8" w:author="Nokia RAN2" w:date="2019-10-02T10:17:00Z">
        <w:r w:rsidRPr="00D83D70">
          <w:rPr>
            <w:lang w:eastAsia="ja-JP"/>
          </w:rPr>
          <w:t>In (NG)EN-DC and NR-DC,</w:t>
        </w:r>
      </w:ins>
      <w:ins w:id="9" w:author="Nokia RAN2" w:date="2019-10-18T07:15:00Z">
        <w:r w:rsidR="003C392F" w:rsidRPr="003C392F">
          <w:t xml:space="preserve"> </w:t>
        </w:r>
        <w:r w:rsidR="003C392F" w:rsidRPr="003C392F">
          <w:rPr>
            <w:lang w:eastAsia="ja-JP"/>
          </w:rPr>
          <w:t>SMTC can be used for PSCell addition/PSCell change to assist the UE in finding the SSB in the target PSCell</w:t>
        </w:r>
        <w:r w:rsidR="003C392F">
          <w:rPr>
            <w:lang w:eastAsia="ja-JP"/>
          </w:rPr>
          <w:t>.</w:t>
        </w:r>
      </w:ins>
      <w:ins w:id="10" w:author="Nokia RAN2" w:date="2019-10-02T10:17:00Z">
        <w:r w:rsidRPr="00D83D70">
          <w:rPr>
            <w:lang w:eastAsia="ja-JP"/>
          </w:rPr>
          <w:t xml:space="preserve"> </w:t>
        </w:r>
      </w:ins>
      <w:ins w:id="11" w:author="Nokia RAN2" w:date="2019-10-18T07:15:00Z">
        <w:r w:rsidR="003C392F">
          <w:rPr>
            <w:lang w:eastAsia="ja-JP"/>
          </w:rPr>
          <w:t>I</w:t>
        </w:r>
      </w:ins>
      <w:ins w:id="12" w:author="Nokia RAN2" w:date="2019-10-02T10:17:00Z">
        <w:r w:rsidRPr="00D83D70">
          <w:rPr>
            <w:lang w:eastAsia="ja-JP"/>
          </w:rPr>
          <w:t>n case the SMTC of the target PSCell is provided by both MN and SN</w:t>
        </w:r>
      </w:ins>
      <w:ins w:id="13" w:author="Nokia RAN2" w:date="2019-10-17T10:25:00Z">
        <w:r w:rsidR="000E362B">
          <w:rPr>
            <w:lang w:eastAsia="ja-JP"/>
          </w:rPr>
          <w:t xml:space="preserve"> it is</w:t>
        </w:r>
      </w:ins>
      <w:ins w:id="14" w:author="Nokia RAN2" w:date="2019-10-02T10:17:00Z">
        <w:r w:rsidRPr="00D83D70">
          <w:rPr>
            <w:lang w:eastAsia="ja-JP"/>
          </w:rPr>
          <w:t xml:space="preserve"> up to UE implementation which one to use</w:t>
        </w:r>
      </w:ins>
      <w:ins w:id="15" w:author="Nokia RAN2" w:date="2019-10-02T10:18:00Z">
        <w:r>
          <w:rPr>
            <w:lang w:eastAsia="ja-JP"/>
          </w:rPr>
          <w:t>.</w:t>
        </w:r>
      </w:ins>
    </w:p>
    <w:p w14:paraId="7A40AB19" w14:textId="7DFC13C9" w:rsidR="00D83D70" w:rsidRPr="00AB51C5" w:rsidRDefault="00D83D70" w:rsidP="00D83D7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5C95CF5B" w14:textId="77777777" w:rsidR="00D83D70" w:rsidRDefault="00D83D70" w:rsidP="00D83D70">
      <w:pPr>
        <w:rPr>
          <w:noProof/>
        </w:rPr>
      </w:pPr>
    </w:p>
    <w:sectPr w:rsidR="00D83D7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C7C070" w14:textId="77777777" w:rsidR="00A77891" w:rsidRDefault="00A77891">
      <w:r>
        <w:separator/>
      </w:r>
    </w:p>
  </w:endnote>
  <w:endnote w:type="continuationSeparator" w:id="0">
    <w:p w14:paraId="13357C4D" w14:textId="77777777" w:rsidR="00A77891" w:rsidRDefault="00A77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FD636" w14:textId="77777777" w:rsidR="00C702CA" w:rsidRDefault="00C702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7B438" w14:textId="77777777" w:rsidR="00C702CA" w:rsidRDefault="00C702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BC145" w14:textId="77777777" w:rsidR="00C702CA" w:rsidRDefault="00C702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D06507" w14:textId="77777777" w:rsidR="00A77891" w:rsidRDefault="00A77891">
      <w:r>
        <w:separator/>
      </w:r>
    </w:p>
  </w:footnote>
  <w:footnote w:type="continuationSeparator" w:id="0">
    <w:p w14:paraId="5FF00524" w14:textId="77777777" w:rsidR="00A77891" w:rsidRDefault="00A77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13E61" w14:textId="77777777" w:rsidR="00C702CA" w:rsidRDefault="00C702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88806" w14:textId="77777777" w:rsidR="00C702CA" w:rsidRDefault="00C702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A2A2BB6"/>
    <w:multiLevelType w:val="hybridMultilevel"/>
    <w:tmpl w:val="8CD091B0"/>
    <w:lvl w:ilvl="0" w:tplc="97EA6A62">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4BC2"/>
    <w:rsid w:val="000A6394"/>
    <w:rsid w:val="000B7FED"/>
    <w:rsid w:val="000C038A"/>
    <w:rsid w:val="000C6598"/>
    <w:rsid w:val="000E362B"/>
    <w:rsid w:val="00145D43"/>
    <w:rsid w:val="001625E0"/>
    <w:rsid w:val="00192C46"/>
    <w:rsid w:val="001A08B3"/>
    <w:rsid w:val="001A7B60"/>
    <w:rsid w:val="001B304B"/>
    <w:rsid w:val="001B52F0"/>
    <w:rsid w:val="001B7A65"/>
    <w:rsid w:val="001C568A"/>
    <w:rsid w:val="001E41F3"/>
    <w:rsid w:val="0026004D"/>
    <w:rsid w:val="002640DD"/>
    <w:rsid w:val="00266576"/>
    <w:rsid w:val="00275D12"/>
    <w:rsid w:val="002807BD"/>
    <w:rsid w:val="00284FEB"/>
    <w:rsid w:val="002860C4"/>
    <w:rsid w:val="002B5741"/>
    <w:rsid w:val="00305409"/>
    <w:rsid w:val="00324A06"/>
    <w:rsid w:val="00352ED0"/>
    <w:rsid w:val="003609EF"/>
    <w:rsid w:val="0036231A"/>
    <w:rsid w:val="00374DD4"/>
    <w:rsid w:val="003C392F"/>
    <w:rsid w:val="003E1A36"/>
    <w:rsid w:val="00410371"/>
    <w:rsid w:val="00412404"/>
    <w:rsid w:val="004242F1"/>
    <w:rsid w:val="00424730"/>
    <w:rsid w:val="004414A9"/>
    <w:rsid w:val="004B75B7"/>
    <w:rsid w:val="0051580D"/>
    <w:rsid w:val="00547111"/>
    <w:rsid w:val="00592D74"/>
    <w:rsid w:val="005E2C44"/>
    <w:rsid w:val="00616FD8"/>
    <w:rsid w:val="00621188"/>
    <w:rsid w:val="006257ED"/>
    <w:rsid w:val="00693F79"/>
    <w:rsid w:val="00695808"/>
    <w:rsid w:val="006B46FB"/>
    <w:rsid w:val="006E21FB"/>
    <w:rsid w:val="00734578"/>
    <w:rsid w:val="00756AB3"/>
    <w:rsid w:val="00792342"/>
    <w:rsid w:val="007977A8"/>
    <w:rsid w:val="007B512A"/>
    <w:rsid w:val="007C2097"/>
    <w:rsid w:val="007D6A07"/>
    <w:rsid w:val="007F7259"/>
    <w:rsid w:val="008040A8"/>
    <w:rsid w:val="008279FA"/>
    <w:rsid w:val="008626E7"/>
    <w:rsid w:val="00870EE7"/>
    <w:rsid w:val="00876CB8"/>
    <w:rsid w:val="008863B9"/>
    <w:rsid w:val="008A45A6"/>
    <w:rsid w:val="008F686C"/>
    <w:rsid w:val="009148DE"/>
    <w:rsid w:val="00941E30"/>
    <w:rsid w:val="00965506"/>
    <w:rsid w:val="009777D9"/>
    <w:rsid w:val="00991B88"/>
    <w:rsid w:val="009A5753"/>
    <w:rsid w:val="009A579D"/>
    <w:rsid w:val="009E3297"/>
    <w:rsid w:val="009E59ED"/>
    <w:rsid w:val="009F734F"/>
    <w:rsid w:val="00A246B6"/>
    <w:rsid w:val="00A27479"/>
    <w:rsid w:val="00A47E70"/>
    <w:rsid w:val="00A50CF0"/>
    <w:rsid w:val="00A7671C"/>
    <w:rsid w:val="00A77891"/>
    <w:rsid w:val="00AA2CBC"/>
    <w:rsid w:val="00AC5820"/>
    <w:rsid w:val="00AD1CD8"/>
    <w:rsid w:val="00B258BB"/>
    <w:rsid w:val="00B67B97"/>
    <w:rsid w:val="00B968C8"/>
    <w:rsid w:val="00BA3EC5"/>
    <w:rsid w:val="00BA51D9"/>
    <w:rsid w:val="00BB5DFC"/>
    <w:rsid w:val="00BD279D"/>
    <w:rsid w:val="00BD6BB8"/>
    <w:rsid w:val="00BF30BD"/>
    <w:rsid w:val="00C553D8"/>
    <w:rsid w:val="00C66BA2"/>
    <w:rsid w:val="00C702CA"/>
    <w:rsid w:val="00C95985"/>
    <w:rsid w:val="00CC5026"/>
    <w:rsid w:val="00CC68D0"/>
    <w:rsid w:val="00D03F9A"/>
    <w:rsid w:val="00D06D51"/>
    <w:rsid w:val="00D24991"/>
    <w:rsid w:val="00D50255"/>
    <w:rsid w:val="00D66520"/>
    <w:rsid w:val="00D83D70"/>
    <w:rsid w:val="00DB3349"/>
    <w:rsid w:val="00DE34CF"/>
    <w:rsid w:val="00E13F3D"/>
    <w:rsid w:val="00E34898"/>
    <w:rsid w:val="00EB09B7"/>
    <w:rsid w:val="00EE7D7C"/>
    <w:rsid w:val="00EF45B2"/>
    <w:rsid w:val="00F25D98"/>
    <w:rsid w:val="00F300FB"/>
    <w:rsid w:val="00F635A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83D7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5AIRPNAIUNRU-859666464-5537</_dlc_DocId>
    <_dlc_DocIdUrl xmlns="71c5aaf6-e6ce-465b-b873-5148d2a4c105">
      <Url>https://nokia.sharepoint.com/sites/c5g/e2earch/_layouts/15/DocIdRedir.aspx?ID=5AIRPNAIUNRU-859666464-5537</Url>
      <Description>5AIRPNAIUNRU-859666464-5537</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E0A6553E-95FC-48AB-9BDF-46F082F95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1599</Words>
  <Characters>9119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RAN2</cp:lastModifiedBy>
  <cp:revision>24</cp:revision>
  <cp:lastPrinted>1899-12-31T23:00:00Z</cp:lastPrinted>
  <dcterms:created xsi:type="dcterms:W3CDTF">2019-04-16T00:15:00Z</dcterms:created>
  <dcterms:modified xsi:type="dcterms:W3CDTF">2019-11-19T16:41:00Z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69655557-6344-4a58-abbf-6e47406cd8d9</vt:lpwstr>
  </property>
</Properties>
</file>